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027" w:rsidRPr="00C33027" w:rsidRDefault="00C33027" w:rsidP="00C33027">
      <w:pPr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 w:rsidRPr="00C33027">
        <w:rPr>
          <w:rFonts w:ascii="Times New Roman" w:hAnsi="Times New Roman" w:cs="Times New Roman"/>
          <w:sz w:val="28"/>
          <w:szCs w:val="28"/>
          <w:shd w:val="clear" w:color="auto" w:fill="FFFFFF"/>
        </w:rPr>
        <w:t>Сморкалова</w:t>
      </w:r>
      <w:proofErr w:type="spellEnd"/>
      <w:r w:rsidRPr="00C3302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Наталья Александровна</w:t>
      </w:r>
    </w:p>
    <w:p w:rsidR="00C33027" w:rsidRPr="00C33027" w:rsidRDefault="00C33027" w:rsidP="00C33027">
      <w:pPr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33027">
        <w:rPr>
          <w:rFonts w:ascii="Times New Roman" w:hAnsi="Times New Roman" w:cs="Times New Roman"/>
          <w:sz w:val="28"/>
          <w:szCs w:val="28"/>
          <w:shd w:val="clear" w:color="auto" w:fill="FFFFFF"/>
        </w:rPr>
        <w:t>Муниципальное бюджетное учреждение дополнительного образования Центр детского творчества "Металлург" г.о</w:t>
      </w:r>
      <w:proofErr w:type="gramStart"/>
      <w:r w:rsidRPr="00C33027">
        <w:rPr>
          <w:rFonts w:ascii="Times New Roman" w:hAnsi="Times New Roman" w:cs="Times New Roman"/>
          <w:sz w:val="28"/>
          <w:szCs w:val="28"/>
          <w:shd w:val="clear" w:color="auto" w:fill="FFFFFF"/>
        </w:rPr>
        <w:t>.С</w:t>
      </w:r>
      <w:proofErr w:type="gramEnd"/>
      <w:r w:rsidRPr="00C33027">
        <w:rPr>
          <w:rFonts w:ascii="Times New Roman" w:hAnsi="Times New Roman" w:cs="Times New Roman"/>
          <w:sz w:val="28"/>
          <w:szCs w:val="28"/>
          <w:shd w:val="clear" w:color="auto" w:fill="FFFFFF"/>
        </w:rPr>
        <w:t>амара</w:t>
      </w:r>
    </w:p>
    <w:p w:rsidR="00C33027" w:rsidRPr="00C33027" w:rsidRDefault="00C33027" w:rsidP="00C33027">
      <w:pPr>
        <w:jc w:val="right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C33027">
        <w:rPr>
          <w:rFonts w:ascii="Times New Roman" w:hAnsi="Times New Roman" w:cs="Times New Roman"/>
          <w:sz w:val="28"/>
          <w:szCs w:val="28"/>
          <w:shd w:val="clear" w:color="auto" w:fill="FFFFFF"/>
        </w:rPr>
        <w:t>Методист</w:t>
      </w:r>
    </w:p>
    <w:p w:rsidR="00C33027" w:rsidRPr="00C33027" w:rsidRDefault="00C33027" w:rsidP="00C33027">
      <w:pPr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C33027" w:rsidRPr="00C33027" w:rsidRDefault="00C33027" w:rsidP="00C33027">
      <w:pPr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C3302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Игра-путешествие ко Дню России «Широка страна моя родная…»</w:t>
      </w:r>
    </w:p>
    <w:p w:rsidR="00C33027" w:rsidRDefault="00C33027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33027" w:rsidRDefault="00C33027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Игра – путешествие п</w:t>
      </w:r>
      <w:r w:rsidRPr="00C33027">
        <w:rPr>
          <w:rFonts w:ascii="Times New Roman" w:hAnsi="Times New Roman" w:cs="Times New Roman"/>
          <w:sz w:val="28"/>
          <w:szCs w:val="28"/>
          <w:shd w:val="clear" w:color="auto" w:fill="FFFFFF"/>
        </w:rPr>
        <w:t>редназначен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C3302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для детей младшего и среднего школьного возраста (9-13 лет).</w:t>
      </w:r>
    </w:p>
    <w:p w:rsidR="00C33027" w:rsidRDefault="00C33027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</w:t>
      </w:r>
      <w:r w:rsidRPr="00C3302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Цель - способствовать формированию у детей чувства гражданственности, патриотизма, любви к Родине, гордости за родное Отечество. </w:t>
      </w:r>
    </w:p>
    <w:p w:rsidR="00C33027" w:rsidRDefault="00C33027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</w:t>
      </w:r>
      <w:r w:rsidRPr="00C3302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Дети делятся на 2 команды. Игра проходит по станциям: "Историческая", "Природная", "Литературная", "Музыкальная", "Изобразительное искусство", "Космическая". Задания на станциях выполняют обе команды. За победу на каждом этапе игры командам выдаются жетоны. </w:t>
      </w:r>
    </w:p>
    <w:p w:rsidR="0019155F" w:rsidRPr="00C33027" w:rsidRDefault="00C3302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</w:t>
      </w:r>
      <w:r w:rsidRPr="00C33027">
        <w:rPr>
          <w:rFonts w:ascii="Times New Roman" w:hAnsi="Times New Roman" w:cs="Times New Roman"/>
          <w:sz w:val="28"/>
          <w:szCs w:val="28"/>
          <w:shd w:val="clear" w:color="auto" w:fill="FFFFFF"/>
        </w:rPr>
        <w:t>В конце «путешествия» подсчитывается количество жетонов, полученных каждой командой в течение игры. Команда с большим числом жетонов будет считаться победителем.</w:t>
      </w:r>
    </w:p>
    <w:sectPr w:rsidR="0019155F" w:rsidRPr="00C33027" w:rsidSect="001915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3027"/>
    <w:rsid w:val="0019155F"/>
    <w:rsid w:val="00343892"/>
    <w:rsid w:val="00395B18"/>
    <w:rsid w:val="004F6D9B"/>
    <w:rsid w:val="00BE6EAD"/>
    <w:rsid w:val="00C330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color w:val="000000"/>
        <w:sz w:val="23"/>
        <w:szCs w:val="23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5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131</Words>
  <Characters>752</Characters>
  <Application>Microsoft Office Word</Application>
  <DocSecurity>0</DocSecurity>
  <Lines>6</Lines>
  <Paragraphs>1</Paragraphs>
  <ScaleCrop>false</ScaleCrop>
  <Company>Krokoz™</Company>
  <LinksUpToDate>false</LinksUpToDate>
  <CharactersWithSpaces>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2016-04-14T09:23:00Z</dcterms:created>
  <dcterms:modified xsi:type="dcterms:W3CDTF">2016-04-14T09:26:00Z</dcterms:modified>
</cp:coreProperties>
</file>